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B7EBF7F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3885382A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1E26C8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06294FC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E90842">
        <w:rPr>
          <w:rFonts w:ascii="Calibri" w:hAnsi="Calibri"/>
          <w:lang w:val="sv-SE"/>
        </w:rPr>
        <w:t>7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2CD3AE15" w:rsid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papers from VTS5</w:t>
      </w:r>
      <w:r w:rsidR="00EF7BF7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>, uploaded to the committee documents area for VTS5</w:t>
      </w:r>
      <w:r w:rsidR="00EF7BF7">
        <w:rPr>
          <w:rFonts w:asciiTheme="minorHAnsi" w:hAnsiTheme="minorHAnsi" w:cstheme="minorHAnsi"/>
        </w:rPr>
        <w:t>4</w:t>
      </w:r>
      <w:r w:rsidR="00CE6449">
        <w:rPr>
          <w:rFonts w:asciiTheme="minorHAnsi" w:hAnsiTheme="minorHAnsi" w:cstheme="minorHAnsi"/>
        </w:rPr>
        <w:t>, they will also be moved to the fileshare the day before the opening plenary.</w:t>
      </w:r>
    </w:p>
    <w:p w14:paraId="17337F27" w14:textId="77777777" w:rsidR="00EF7BF7" w:rsidRPr="007755F5" w:rsidRDefault="00EF7BF7" w:rsidP="007755F5">
      <w:pPr>
        <w:pStyle w:val="Footer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051"/>
        <w:gridCol w:w="4705"/>
        <w:gridCol w:w="1700"/>
        <w:gridCol w:w="1332"/>
      </w:tblGrid>
      <w:tr w:rsidR="000F4C49" w:rsidRPr="009057EE" w14:paraId="6270A070" w14:textId="4DB1A288" w:rsidTr="00C67DEA">
        <w:trPr>
          <w:trHeight w:val="977"/>
          <w:tblHeader/>
        </w:trPr>
        <w:tc>
          <w:tcPr>
            <w:tcW w:w="983" w:type="dxa"/>
            <w:shd w:val="clear" w:color="auto" w:fill="4F81BD" w:themeFill="accent1"/>
            <w:vAlign w:val="center"/>
            <w:hideMark/>
          </w:tcPr>
          <w:p w14:paraId="1C2DACBA" w14:textId="77777777" w:rsidR="000F4C49" w:rsidRPr="009057EE" w:rsidRDefault="000F4C49" w:rsidP="000E7622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9057EE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051" w:type="dxa"/>
            <w:shd w:val="clear" w:color="auto" w:fill="4F81BD" w:themeFill="accent1"/>
            <w:vAlign w:val="center"/>
            <w:hideMark/>
          </w:tcPr>
          <w:p w14:paraId="1F482A3F" w14:textId="77777777" w:rsidR="000F4C49" w:rsidRPr="009057EE" w:rsidRDefault="000F4C49" w:rsidP="000E7622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9057EE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4705" w:type="dxa"/>
            <w:shd w:val="clear" w:color="auto" w:fill="4F81BD" w:themeFill="accent1"/>
            <w:vAlign w:val="center"/>
            <w:hideMark/>
          </w:tcPr>
          <w:p w14:paraId="2E898216" w14:textId="77777777" w:rsidR="000F4C49" w:rsidRPr="009057EE" w:rsidRDefault="000F4C49" w:rsidP="000E7622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9057EE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1700" w:type="dxa"/>
            <w:shd w:val="clear" w:color="auto" w:fill="4F81BD" w:themeFill="accent1"/>
            <w:vAlign w:val="center"/>
            <w:hideMark/>
          </w:tcPr>
          <w:p w14:paraId="6C505F9B" w14:textId="77777777" w:rsidR="000F4C49" w:rsidRPr="009057EE" w:rsidRDefault="000F4C49" w:rsidP="000E7622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9057EE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332" w:type="dxa"/>
            <w:shd w:val="clear" w:color="auto" w:fill="4F81BD" w:themeFill="accent1"/>
            <w:vAlign w:val="center"/>
          </w:tcPr>
          <w:p w14:paraId="32B51BFD" w14:textId="26CEAF25" w:rsidR="000F4C49" w:rsidRPr="009057EE" w:rsidRDefault="000F4C49" w:rsidP="000F4C49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>
              <w:rPr>
                <w:b/>
                <w:bCs/>
                <w:color w:val="FFFFFF" w:themeColor="background1"/>
                <w:lang w:eastAsia="de-DE"/>
              </w:rPr>
              <w:t>Allocation</w:t>
            </w:r>
          </w:p>
        </w:tc>
      </w:tr>
      <w:tr w:rsidR="000F4C49" w:rsidRPr="009057EE" w14:paraId="28950AF4" w14:textId="6C111014" w:rsidTr="00C67DEA">
        <w:trPr>
          <w:trHeight w:val="310"/>
        </w:trPr>
        <w:tc>
          <w:tcPr>
            <w:tcW w:w="983" w:type="dxa"/>
            <w:hideMark/>
          </w:tcPr>
          <w:p w14:paraId="15C7CE85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2D4A7206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1.2.1</w:t>
            </w:r>
          </w:p>
        </w:tc>
        <w:tc>
          <w:tcPr>
            <w:tcW w:w="4705" w:type="dxa"/>
            <w:hideMark/>
          </w:tcPr>
          <w:p w14:paraId="1C052261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Provisional Agenda</w:t>
            </w:r>
          </w:p>
        </w:tc>
        <w:tc>
          <w:tcPr>
            <w:tcW w:w="1700" w:type="dxa"/>
            <w:hideMark/>
          </w:tcPr>
          <w:p w14:paraId="0C04A0AF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Secretariat</w:t>
            </w:r>
          </w:p>
        </w:tc>
        <w:tc>
          <w:tcPr>
            <w:tcW w:w="1332" w:type="dxa"/>
          </w:tcPr>
          <w:p w14:paraId="65A2B757" w14:textId="46C583C7" w:rsidR="000F4C49" w:rsidRPr="009057EE" w:rsidRDefault="000F4C49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0F4C49" w:rsidRPr="009057EE" w14:paraId="13DBAE8E" w14:textId="6CA2918B" w:rsidTr="00C67DEA">
        <w:trPr>
          <w:trHeight w:val="295"/>
        </w:trPr>
        <w:tc>
          <w:tcPr>
            <w:tcW w:w="983" w:type="dxa"/>
            <w:hideMark/>
          </w:tcPr>
          <w:p w14:paraId="78D20103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2B7DD025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1.4.1</w:t>
            </w:r>
          </w:p>
        </w:tc>
        <w:tc>
          <w:tcPr>
            <w:tcW w:w="4705" w:type="dxa"/>
            <w:hideMark/>
          </w:tcPr>
          <w:p w14:paraId="14A6DF41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Programme of the Week</w:t>
            </w:r>
          </w:p>
        </w:tc>
        <w:tc>
          <w:tcPr>
            <w:tcW w:w="1700" w:type="dxa"/>
            <w:hideMark/>
          </w:tcPr>
          <w:p w14:paraId="60CF82D9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Secretariat</w:t>
            </w:r>
          </w:p>
        </w:tc>
        <w:tc>
          <w:tcPr>
            <w:tcW w:w="1332" w:type="dxa"/>
          </w:tcPr>
          <w:p w14:paraId="33B6630E" w14:textId="3ABC7F7A" w:rsidR="000F4C49" w:rsidRPr="009057EE" w:rsidRDefault="000F4C49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0F4C49" w:rsidRPr="009057EE" w14:paraId="779956CF" w14:textId="503B4D18" w:rsidTr="00C67DEA">
        <w:trPr>
          <w:trHeight w:val="295"/>
        </w:trPr>
        <w:tc>
          <w:tcPr>
            <w:tcW w:w="983" w:type="dxa"/>
            <w:hideMark/>
          </w:tcPr>
          <w:p w14:paraId="6DC42A64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199B2FFF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2.1</w:t>
            </w:r>
          </w:p>
        </w:tc>
        <w:tc>
          <w:tcPr>
            <w:tcW w:w="4705" w:type="dxa"/>
            <w:hideMark/>
          </w:tcPr>
          <w:p w14:paraId="718D123D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VTS54 Action Items</w:t>
            </w:r>
          </w:p>
        </w:tc>
        <w:tc>
          <w:tcPr>
            <w:tcW w:w="1700" w:type="dxa"/>
            <w:hideMark/>
          </w:tcPr>
          <w:p w14:paraId="4C01AEBD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Secretariat</w:t>
            </w:r>
          </w:p>
        </w:tc>
        <w:tc>
          <w:tcPr>
            <w:tcW w:w="1332" w:type="dxa"/>
          </w:tcPr>
          <w:p w14:paraId="0E098111" w14:textId="0753DA16" w:rsidR="000F4C49" w:rsidRPr="009057EE" w:rsidRDefault="00B428AD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0F4C49" w:rsidRPr="009057EE" w14:paraId="15FA0082" w14:textId="05CEF797" w:rsidTr="00C67DEA">
        <w:trPr>
          <w:trHeight w:val="295"/>
        </w:trPr>
        <w:tc>
          <w:tcPr>
            <w:tcW w:w="983" w:type="dxa"/>
            <w:hideMark/>
          </w:tcPr>
          <w:p w14:paraId="50A42E59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4592DC95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3.1.1.1</w:t>
            </w:r>
          </w:p>
        </w:tc>
        <w:tc>
          <w:tcPr>
            <w:tcW w:w="4705" w:type="dxa"/>
            <w:hideMark/>
          </w:tcPr>
          <w:p w14:paraId="2E250836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Final Report Council79 (C79-19.1)</w:t>
            </w:r>
          </w:p>
        </w:tc>
        <w:tc>
          <w:tcPr>
            <w:tcW w:w="1700" w:type="dxa"/>
            <w:hideMark/>
          </w:tcPr>
          <w:p w14:paraId="5DB8CF6A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Secretariat</w:t>
            </w:r>
          </w:p>
        </w:tc>
        <w:tc>
          <w:tcPr>
            <w:tcW w:w="1332" w:type="dxa"/>
          </w:tcPr>
          <w:p w14:paraId="6FFD1A6B" w14:textId="690470AF" w:rsidR="000F4C49" w:rsidRPr="009057EE" w:rsidRDefault="00A621AB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0F4C49" w:rsidRPr="009057EE" w14:paraId="4C7BBFF9" w14:textId="414C0E03" w:rsidTr="00C67DEA">
        <w:trPr>
          <w:trHeight w:val="295"/>
        </w:trPr>
        <w:tc>
          <w:tcPr>
            <w:tcW w:w="983" w:type="dxa"/>
            <w:hideMark/>
          </w:tcPr>
          <w:p w14:paraId="32F23D64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1229E7B8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4.1.1</w:t>
            </w:r>
          </w:p>
        </w:tc>
        <w:tc>
          <w:tcPr>
            <w:tcW w:w="4705" w:type="dxa"/>
            <w:hideMark/>
          </w:tcPr>
          <w:p w14:paraId="6CAB2EC5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The Future of Mass 2024</w:t>
            </w:r>
          </w:p>
        </w:tc>
        <w:tc>
          <w:tcPr>
            <w:tcW w:w="1700" w:type="dxa"/>
            <w:hideMark/>
          </w:tcPr>
          <w:p w14:paraId="7E2E2CDB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Secretariat</w:t>
            </w:r>
          </w:p>
        </w:tc>
        <w:tc>
          <w:tcPr>
            <w:tcW w:w="1332" w:type="dxa"/>
          </w:tcPr>
          <w:p w14:paraId="1DC25CA3" w14:textId="2D5E91EB" w:rsidR="000F4C49" w:rsidRPr="009057EE" w:rsidRDefault="00A621AB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0F4C49" w:rsidRPr="009057EE" w14:paraId="71BF671D" w14:textId="761DF9B5" w:rsidTr="00C67DEA">
        <w:trPr>
          <w:trHeight w:val="295"/>
        </w:trPr>
        <w:tc>
          <w:tcPr>
            <w:tcW w:w="983" w:type="dxa"/>
            <w:hideMark/>
          </w:tcPr>
          <w:p w14:paraId="42809B62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5AD5D5F7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5.2.1</w:t>
            </w:r>
          </w:p>
        </w:tc>
        <w:tc>
          <w:tcPr>
            <w:tcW w:w="4705" w:type="dxa"/>
            <w:hideMark/>
          </w:tcPr>
          <w:p w14:paraId="587E5CFD" w14:textId="77777777" w:rsidR="000F4C49" w:rsidRPr="009057EE" w:rsidRDefault="000F4C49" w:rsidP="009057EE">
            <w:pPr>
              <w:pStyle w:val="BodyText"/>
              <w:rPr>
                <w:lang w:val="de-DE" w:eastAsia="de-DE"/>
              </w:rPr>
            </w:pPr>
            <w:r w:rsidRPr="009057EE">
              <w:rPr>
                <w:lang w:val="de-DE" w:eastAsia="de-DE"/>
              </w:rPr>
              <w:t>Inf paper_VHF_digital_demo_Japan</w:t>
            </w:r>
          </w:p>
        </w:tc>
        <w:tc>
          <w:tcPr>
            <w:tcW w:w="1700" w:type="dxa"/>
            <w:hideMark/>
          </w:tcPr>
          <w:p w14:paraId="02C24435" w14:textId="70D3C0E0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JC</w:t>
            </w:r>
            <w:r w:rsidR="00A7722A">
              <w:rPr>
                <w:lang w:eastAsia="de-DE"/>
              </w:rPr>
              <w:t>G</w:t>
            </w:r>
            <w:r w:rsidRPr="009057EE">
              <w:rPr>
                <w:lang w:eastAsia="de-DE"/>
              </w:rPr>
              <w:t xml:space="preserve"> and JRC</w:t>
            </w:r>
          </w:p>
        </w:tc>
        <w:tc>
          <w:tcPr>
            <w:tcW w:w="1332" w:type="dxa"/>
          </w:tcPr>
          <w:p w14:paraId="77017CAB" w14:textId="33226D8C" w:rsidR="000F4C49" w:rsidRPr="009057EE" w:rsidRDefault="00BA67CC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0F4C49" w:rsidRPr="009057EE" w14:paraId="3F471AB1" w14:textId="6F7362B7" w:rsidTr="00C67DEA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56E3B6C7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  <w:hideMark/>
          </w:tcPr>
          <w:p w14:paraId="78E7C8C8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6.1.1</w:t>
            </w:r>
          </w:p>
        </w:tc>
        <w:tc>
          <w:tcPr>
            <w:tcW w:w="4705" w:type="dxa"/>
            <w:shd w:val="clear" w:color="auto" w:fill="C6D9F1" w:themeFill="text2" w:themeFillTint="33"/>
            <w:hideMark/>
          </w:tcPr>
          <w:p w14:paraId="6F0E8E59" w14:textId="6451F059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Draft Task Plan 2023-2027</w:t>
            </w:r>
          </w:p>
        </w:tc>
        <w:tc>
          <w:tcPr>
            <w:tcW w:w="1700" w:type="dxa"/>
            <w:shd w:val="clear" w:color="auto" w:fill="C6D9F1" w:themeFill="text2" w:themeFillTint="33"/>
            <w:hideMark/>
          </w:tcPr>
          <w:p w14:paraId="1C77E98A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 CMT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389EEB43" w14:textId="5111852D" w:rsidR="000F4C49" w:rsidRPr="009057EE" w:rsidRDefault="00BA67CC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0F4C49" w:rsidRPr="009057EE" w14:paraId="000DAE5B" w14:textId="1BE9D4B3" w:rsidTr="00C67DEA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25D7BDB0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  <w:hideMark/>
          </w:tcPr>
          <w:p w14:paraId="6094C40E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7.1.1</w:t>
            </w:r>
          </w:p>
        </w:tc>
        <w:tc>
          <w:tcPr>
            <w:tcW w:w="4705" w:type="dxa"/>
            <w:shd w:val="clear" w:color="auto" w:fill="C6D9F1" w:themeFill="text2" w:themeFillTint="33"/>
            <w:hideMark/>
          </w:tcPr>
          <w:p w14:paraId="463232FD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Input Paper List</w:t>
            </w:r>
          </w:p>
        </w:tc>
        <w:tc>
          <w:tcPr>
            <w:tcW w:w="1700" w:type="dxa"/>
            <w:shd w:val="clear" w:color="auto" w:fill="C6D9F1" w:themeFill="text2" w:themeFillTint="33"/>
            <w:hideMark/>
          </w:tcPr>
          <w:p w14:paraId="0EDAEEF4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Secretariat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749193CB" w14:textId="28F9F557" w:rsidR="000F4C49" w:rsidRPr="009057EE" w:rsidRDefault="00BA67CC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0F4C49" w:rsidRPr="009057EE" w14:paraId="1C7B8A92" w14:textId="1E895102" w:rsidTr="00C67DEA">
        <w:trPr>
          <w:trHeight w:val="295"/>
        </w:trPr>
        <w:tc>
          <w:tcPr>
            <w:tcW w:w="983" w:type="dxa"/>
            <w:hideMark/>
          </w:tcPr>
          <w:p w14:paraId="27E696E0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5436E398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7.1.2</w:t>
            </w:r>
          </w:p>
        </w:tc>
        <w:tc>
          <w:tcPr>
            <w:tcW w:w="4705" w:type="dxa"/>
            <w:hideMark/>
          </w:tcPr>
          <w:p w14:paraId="58C62BFD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Working paper list</w:t>
            </w:r>
          </w:p>
        </w:tc>
        <w:tc>
          <w:tcPr>
            <w:tcW w:w="1700" w:type="dxa"/>
            <w:hideMark/>
          </w:tcPr>
          <w:p w14:paraId="459266B8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Secretariat</w:t>
            </w:r>
          </w:p>
        </w:tc>
        <w:tc>
          <w:tcPr>
            <w:tcW w:w="1332" w:type="dxa"/>
          </w:tcPr>
          <w:p w14:paraId="14F56E8E" w14:textId="1054283C" w:rsidR="000F4C49" w:rsidRPr="009057EE" w:rsidRDefault="00BA67CC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0F4C49" w:rsidRPr="009057EE" w14:paraId="3066752F" w14:textId="2982A144" w:rsidTr="00C67DEA">
        <w:trPr>
          <w:trHeight w:val="590"/>
        </w:trPr>
        <w:tc>
          <w:tcPr>
            <w:tcW w:w="983" w:type="dxa"/>
            <w:hideMark/>
          </w:tcPr>
          <w:p w14:paraId="4A7FC1D4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223BC419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7.2.1</w:t>
            </w:r>
          </w:p>
        </w:tc>
        <w:tc>
          <w:tcPr>
            <w:tcW w:w="4705" w:type="dxa"/>
            <w:hideMark/>
          </w:tcPr>
          <w:p w14:paraId="69DEC401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Liaison note to all committees on Best practice of QMS for AtoN Service Delivery (ARM17-11.2.2)</w:t>
            </w:r>
          </w:p>
        </w:tc>
        <w:tc>
          <w:tcPr>
            <w:tcW w:w="1700" w:type="dxa"/>
            <w:hideMark/>
          </w:tcPr>
          <w:p w14:paraId="22123ACC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ARM17</w:t>
            </w:r>
          </w:p>
        </w:tc>
        <w:tc>
          <w:tcPr>
            <w:tcW w:w="1332" w:type="dxa"/>
          </w:tcPr>
          <w:p w14:paraId="137186CC" w14:textId="419AEBA9" w:rsidR="000F4C49" w:rsidRPr="009057EE" w:rsidRDefault="000F655C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0F4C49" w:rsidRPr="009057EE" w14:paraId="282A6EEB" w14:textId="03DF574B" w:rsidTr="00C67DEA">
        <w:trPr>
          <w:trHeight w:val="295"/>
        </w:trPr>
        <w:tc>
          <w:tcPr>
            <w:tcW w:w="983" w:type="dxa"/>
            <w:hideMark/>
          </w:tcPr>
          <w:p w14:paraId="65AA5414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52687275" w14:textId="77777777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7.2.2</w:t>
            </w:r>
          </w:p>
        </w:tc>
        <w:tc>
          <w:tcPr>
            <w:tcW w:w="4705" w:type="dxa"/>
            <w:hideMark/>
          </w:tcPr>
          <w:p w14:paraId="0BFBE1A0" w14:textId="4A352928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Input paper on disaster management_JC</w:t>
            </w:r>
            <w:r w:rsidR="00815E76">
              <w:rPr>
                <w:lang w:eastAsia="de-DE"/>
              </w:rPr>
              <w:t>G</w:t>
            </w:r>
          </w:p>
        </w:tc>
        <w:tc>
          <w:tcPr>
            <w:tcW w:w="1700" w:type="dxa"/>
            <w:hideMark/>
          </w:tcPr>
          <w:p w14:paraId="590B78E9" w14:textId="3AB0826D" w:rsidR="000F4C49" w:rsidRPr="009057EE" w:rsidRDefault="000F4C49" w:rsidP="009057EE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J</w:t>
            </w:r>
            <w:r w:rsidR="00A621AB">
              <w:rPr>
                <w:lang w:eastAsia="de-DE"/>
              </w:rPr>
              <w:t>apanese Coastguard</w:t>
            </w:r>
          </w:p>
        </w:tc>
        <w:tc>
          <w:tcPr>
            <w:tcW w:w="1332" w:type="dxa"/>
          </w:tcPr>
          <w:p w14:paraId="2A247AA4" w14:textId="1FDA465C" w:rsidR="000F4C49" w:rsidRPr="009057EE" w:rsidRDefault="002420D5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 CMT</w:t>
            </w:r>
          </w:p>
        </w:tc>
      </w:tr>
      <w:tr w:rsidR="00086886" w:rsidRPr="009057EE" w14:paraId="1B8C1C76" w14:textId="77777777" w:rsidTr="00C67DE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32C131CC" w14:textId="11F14A33" w:rsidR="00086886" w:rsidRPr="009057EE" w:rsidRDefault="00C67DEA" w:rsidP="009057EE">
            <w:pPr>
              <w:pStyle w:val="BodyText"/>
              <w:rPr>
                <w:lang w:eastAsia="de-DE"/>
              </w:rPr>
            </w:pPr>
            <w:r w:rsidRPr="001C1BA5">
              <w:rPr>
                <w:rFonts w:ascii="Calibri" w:eastAsia="Times New Roman" w:hAnsi="Calibri"/>
                <w:color w:val="000000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38A035CD" w14:textId="4FE64D94" w:rsidR="00086886" w:rsidRPr="009057EE" w:rsidRDefault="00C67DEA" w:rsidP="009057EE">
            <w:pPr>
              <w:pStyle w:val="BodyText"/>
              <w:rPr>
                <w:lang w:eastAsia="de-DE"/>
              </w:rPr>
            </w:pPr>
            <w:r w:rsidRPr="001C1BA5">
              <w:rPr>
                <w:rFonts w:ascii="Calibri" w:eastAsia="Times New Roman" w:hAnsi="Calibri"/>
                <w:color w:val="000000"/>
              </w:rPr>
              <w:t>8.1.1</w:t>
            </w:r>
          </w:p>
        </w:tc>
        <w:tc>
          <w:tcPr>
            <w:tcW w:w="4705" w:type="dxa"/>
            <w:shd w:val="clear" w:color="auto" w:fill="C6D9F1" w:themeFill="text2" w:themeFillTint="33"/>
          </w:tcPr>
          <w:p w14:paraId="753CD961" w14:textId="4524268B" w:rsidR="00086886" w:rsidRPr="009057EE" w:rsidRDefault="00C67DEA" w:rsidP="009057EE">
            <w:pPr>
              <w:pStyle w:val="BodyText"/>
              <w:rPr>
                <w:lang w:eastAsia="de-DE"/>
              </w:rPr>
            </w:pPr>
            <w:r w:rsidRPr="001C1BA5">
              <w:rPr>
                <w:rFonts w:ascii="Calibri" w:eastAsia="Times New Roman" w:hAnsi="Calibri"/>
                <w:color w:val="000000"/>
              </w:rPr>
              <w:t>Input Paper - Output from TG1.1.3 - Guideline on Provision of VTS to Conventional and Autonomous Ships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3A6C4B42" w14:textId="0D69C1A7" w:rsidR="00086886" w:rsidRPr="009057EE" w:rsidRDefault="00C67DEA" w:rsidP="009057EE">
            <w:pPr>
              <w:pStyle w:val="BodyText"/>
              <w:rPr>
                <w:lang w:eastAsia="de-DE"/>
              </w:rPr>
            </w:pPr>
            <w:r w:rsidRPr="001C1BA5">
              <w:rPr>
                <w:rFonts w:ascii="Calibri" w:eastAsia="Times New Roman" w:hAnsi="Calibri"/>
                <w:color w:val="000000"/>
              </w:rPr>
              <w:t>IG on task 1.1.3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679007E7" w14:textId="0B364EF1" w:rsidR="00086886" w:rsidRDefault="00086886" w:rsidP="009057EE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C67DEA" w:rsidRPr="009057EE" w14:paraId="1817F235" w14:textId="77777777" w:rsidTr="00C67DE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6B87F972" w14:textId="12B93E9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1C1BA5">
              <w:rPr>
                <w:rFonts w:ascii="Calibri" w:eastAsia="Times New Roman" w:hAnsi="Calibri"/>
                <w:color w:val="000000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5A7989DE" w14:textId="67A2EC3D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1C1BA5">
              <w:rPr>
                <w:rFonts w:ascii="Calibri" w:eastAsia="Times New Roman" w:hAnsi="Calibri"/>
                <w:color w:val="000000"/>
              </w:rPr>
              <w:t>8.1.1.1</w:t>
            </w:r>
          </w:p>
        </w:tc>
        <w:tc>
          <w:tcPr>
            <w:tcW w:w="4705" w:type="dxa"/>
            <w:shd w:val="clear" w:color="auto" w:fill="C6D9F1" w:themeFill="text2" w:themeFillTint="33"/>
          </w:tcPr>
          <w:p w14:paraId="03AAE271" w14:textId="699BDC73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1C1BA5">
              <w:rPr>
                <w:rFonts w:ascii="Calibri" w:eastAsia="Times New Roman" w:hAnsi="Calibri"/>
                <w:color w:val="000000"/>
              </w:rPr>
              <w:t>Draft Guideline on Provision of VTS to Autonomous and Conventional Ships (29 Feb - clean copy)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4DBDC5E4" w14:textId="2E4A6116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1C1BA5">
              <w:rPr>
                <w:rFonts w:ascii="Calibri" w:eastAsia="Times New Roman" w:hAnsi="Calibri"/>
                <w:color w:val="000000"/>
              </w:rPr>
              <w:t>IG on task 1.1.3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045DA88E" w14:textId="7C9ACC0F" w:rsidR="00C67DEA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C67DEA" w:rsidRPr="009057EE" w14:paraId="59ECFE90" w14:textId="77777777" w:rsidTr="00C67DE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23D7F7A5" w14:textId="64FFAA56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C67DEA">
              <w:rPr>
                <w:rFonts w:ascii="Calibri" w:eastAsia="Times New Roman" w:hAnsi="Calibri"/>
                <w:color w:val="000000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2F443B00" w14:textId="3F36908A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C67DEA">
              <w:rPr>
                <w:rFonts w:ascii="Calibri" w:eastAsia="Times New Roman" w:hAnsi="Calibri"/>
                <w:color w:val="000000"/>
              </w:rPr>
              <w:t>8.1.1.2</w:t>
            </w:r>
          </w:p>
        </w:tc>
        <w:tc>
          <w:tcPr>
            <w:tcW w:w="4705" w:type="dxa"/>
            <w:shd w:val="clear" w:color="auto" w:fill="C6D9F1" w:themeFill="text2" w:themeFillTint="33"/>
          </w:tcPr>
          <w:p w14:paraId="67984278" w14:textId="71CFE648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C67DEA">
              <w:rPr>
                <w:rFonts w:ascii="Calibri" w:eastAsia="Times New Roman" w:hAnsi="Calibri"/>
                <w:color w:val="000000"/>
              </w:rPr>
              <w:t>Attachment MSC 108-4-1 - Report of the Intersessional MASS Working Group (Secretariat)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573ADCC5" w14:textId="23180116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C67DEA">
              <w:rPr>
                <w:rFonts w:ascii="Calibri" w:eastAsia="Times New Roman" w:hAnsi="Calibri"/>
                <w:color w:val="000000"/>
              </w:rPr>
              <w:t>IG on task 1.1.3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08344FFB" w14:textId="78DA175F" w:rsidR="00C67DEA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775494" w:rsidRPr="009057EE" w14:paraId="56D2B41F" w14:textId="77777777" w:rsidTr="00BF3D1F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6507F1C6" w14:textId="6E7F078E" w:rsidR="00775494" w:rsidRPr="009057EE" w:rsidRDefault="00775494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7CD314F0" w14:textId="15F660C7" w:rsidR="00775494" w:rsidRPr="009057EE" w:rsidRDefault="00775494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8.1.2</w:t>
            </w:r>
          </w:p>
        </w:tc>
        <w:tc>
          <w:tcPr>
            <w:tcW w:w="4705" w:type="dxa"/>
            <w:shd w:val="clear" w:color="auto" w:fill="C6D9F1" w:themeFill="text2" w:themeFillTint="33"/>
          </w:tcPr>
          <w:p w14:paraId="48D73D7D" w14:textId="1511C994" w:rsidR="00775494" w:rsidRPr="009057EE" w:rsidRDefault="00BF3D1F" w:rsidP="00C67DEA">
            <w:pPr>
              <w:pStyle w:val="BodyText"/>
              <w:rPr>
                <w:lang w:eastAsia="de-DE"/>
              </w:rPr>
            </w:pPr>
            <w:r w:rsidRPr="00BF3D1F">
              <w:rPr>
                <w:lang w:eastAsia="de-DE"/>
              </w:rPr>
              <w:t>WP Guideline on developments and implications of MASS for coastal authorities (DTEC2-5.2.0.6)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045EB975" w14:textId="6C654B0A" w:rsidR="00775494" w:rsidRPr="009057EE" w:rsidRDefault="00775494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DTEC2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40FD7733" w14:textId="6B5C963C" w:rsidR="00775494" w:rsidRDefault="00775494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C67DEA" w:rsidRPr="009057EE" w14:paraId="3FD7B639" w14:textId="3997C39E" w:rsidTr="00C67DEA">
        <w:trPr>
          <w:trHeight w:val="295"/>
        </w:trPr>
        <w:tc>
          <w:tcPr>
            <w:tcW w:w="983" w:type="dxa"/>
            <w:hideMark/>
          </w:tcPr>
          <w:p w14:paraId="28C9864C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lastRenderedPageBreak/>
              <w:t>VTS55-</w:t>
            </w:r>
          </w:p>
        </w:tc>
        <w:tc>
          <w:tcPr>
            <w:tcW w:w="1051" w:type="dxa"/>
            <w:hideMark/>
          </w:tcPr>
          <w:p w14:paraId="5631DDD0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8.2.1</w:t>
            </w:r>
          </w:p>
        </w:tc>
        <w:tc>
          <w:tcPr>
            <w:tcW w:w="4705" w:type="dxa"/>
            <w:hideMark/>
          </w:tcPr>
          <w:p w14:paraId="52174F7D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 xml:space="preserve"> Input Paper - VHF and Maintaining Situational Awareness</w:t>
            </w:r>
          </w:p>
        </w:tc>
        <w:tc>
          <w:tcPr>
            <w:tcW w:w="1700" w:type="dxa"/>
            <w:hideMark/>
          </w:tcPr>
          <w:p w14:paraId="6351452D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IHMA</w:t>
            </w:r>
          </w:p>
        </w:tc>
        <w:tc>
          <w:tcPr>
            <w:tcW w:w="1332" w:type="dxa"/>
          </w:tcPr>
          <w:p w14:paraId="0E384DFB" w14:textId="15ACA1AE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C67DEA" w:rsidRPr="009057EE" w14:paraId="3C64502A" w14:textId="637DBECA" w:rsidTr="00C67DEA">
        <w:trPr>
          <w:trHeight w:val="590"/>
        </w:trPr>
        <w:tc>
          <w:tcPr>
            <w:tcW w:w="983" w:type="dxa"/>
            <w:hideMark/>
          </w:tcPr>
          <w:p w14:paraId="5176919B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4CBCCC89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8.3.1</w:t>
            </w:r>
          </w:p>
        </w:tc>
        <w:tc>
          <w:tcPr>
            <w:tcW w:w="4705" w:type="dxa"/>
            <w:hideMark/>
          </w:tcPr>
          <w:p w14:paraId="01FF8CD3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Proposal on Improving the Output of Revising IMO Standard Marine Communication Phrases</w:t>
            </w:r>
          </w:p>
        </w:tc>
        <w:tc>
          <w:tcPr>
            <w:tcW w:w="1700" w:type="dxa"/>
            <w:hideMark/>
          </w:tcPr>
          <w:p w14:paraId="43CA2117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China MSA</w:t>
            </w:r>
          </w:p>
        </w:tc>
        <w:tc>
          <w:tcPr>
            <w:tcW w:w="1332" w:type="dxa"/>
          </w:tcPr>
          <w:p w14:paraId="6A0D3A6D" w14:textId="53AC57AE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C67DEA" w:rsidRPr="009057EE" w14:paraId="0C424EB7" w14:textId="2CDB2719" w:rsidTr="00C67DEA">
        <w:trPr>
          <w:trHeight w:val="590"/>
        </w:trPr>
        <w:tc>
          <w:tcPr>
            <w:tcW w:w="983" w:type="dxa"/>
            <w:hideMark/>
          </w:tcPr>
          <w:p w14:paraId="6F643FCF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73F0DF42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8.7.1</w:t>
            </w:r>
          </w:p>
        </w:tc>
        <w:tc>
          <w:tcPr>
            <w:tcW w:w="4705" w:type="dxa"/>
            <w:hideMark/>
          </w:tcPr>
          <w:p w14:paraId="7AB1D8F0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Liaison note to VTS on Recommendation R0132 on QMS for AtoN Service Delivery (ARM17-11.2.3)</w:t>
            </w:r>
          </w:p>
        </w:tc>
        <w:tc>
          <w:tcPr>
            <w:tcW w:w="1700" w:type="dxa"/>
            <w:hideMark/>
          </w:tcPr>
          <w:p w14:paraId="13DC7A08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ARM17</w:t>
            </w:r>
          </w:p>
        </w:tc>
        <w:tc>
          <w:tcPr>
            <w:tcW w:w="1332" w:type="dxa"/>
          </w:tcPr>
          <w:p w14:paraId="6E77B6A8" w14:textId="7EF68DD6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C67DEA" w:rsidRPr="009057EE" w14:paraId="53B801DA" w14:textId="5357DB31" w:rsidTr="00C67DEA">
        <w:trPr>
          <w:trHeight w:val="590"/>
        </w:trPr>
        <w:tc>
          <w:tcPr>
            <w:tcW w:w="983" w:type="dxa"/>
            <w:hideMark/>
          </w:tcPr>
          <w:p w14:paraId="66D272BB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32886F3D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8.7.1.1</w:t>
            </w:r>
          </w:p>
        </w:tc>
        <w:tc>
          <w:tcPr>
            <w:tcW w:w="4705" w:type="dxa"/>
            <w:hideMark/>
          </w:tcPr>
          <w:p w14:paraId="372041F1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Draft Revised R0132 Quality Management for Aids to Navigation Authorities (ARM16-7.2.1.1)</w:t>
            </w:r>
          </w:p>
        </w:tc>
        <w:tc>
          <w:tcPr>
            <w:tcW w:w="1700" w:type="dxa"/>
            <w:hideMark/>
          </w:tcPr>
          <w:p w14:paraId="6B8E78AA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ARM17</w:t>
            </w:r>
          </w:p>
        </w:tc>
        <w:tc>
          <w:tcPr>
            <w:tcW w:w="1332" w:type="dxa"/>
          </w:tcPr>
          <w:p w14:paraId="6C80C372" w14:textId="34AC8B74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C67DEA" w:rsidRPr="009057EE" w14:paraId="69470CDC" w14:textId="7533D317" w:rsidTr="00C67DEA">
        <w:trPr>
          <w:trHeight w:val="590"/>
        </w:trPr>
        <w:tc>
          <w:tcPr>
            <w:tcW w:w="983" w:type="dxa"/>
            <w:hideMark/>
          </w:tcPr>
          <w:p w14:paraId="552BD7D8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0E045688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9.1.1</w:t>
            </w:r>
          </w:p>
        </w:tc>
        <w:tc>
          <w:tcPr>
            <w:tcW w:w="4705" w:type="dxa"/>
            <w:hideMark/>
          </w:tcPr>
          <w:p w14:paraId="577869CF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Proposals on the “Service Specification for VTS Traffic Clearance Service Edition 1.0”</w:t>
            </w:r>
          </w:p>
        </w:tc>
        <w:tc>
          <w:tcPr>
            <w:tcW w:w="1700" w:type="dxa"/>
            <w:hideMark/>
          </w:tcPr>
          <w:p w14:paraId="41801233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China MSA</w:t>
            </w:r>
          </w:p>
        </w:tc>
        <w:tc>
          <w:tcPr>
            <w:tcW w:w="1332" w:type="dxa"/>
          </w:tcPr>
          <w:p w14:paraId="603618CF" w14:textId="157EE922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041F6A7E" w14:textId="0D5BBB42" w:rsidTr="00C67DEA">
        <w:trPr>
          <w:trHeight w:val="295"/>
        </w:trPr>
        <w:tc>
          <w:tcPr>
            <w:tcW w:w="983" w:type="dxa"/>
            <w:hideMark/>
          </w:tcPr>
          <w:p w14:paraId="65C5480F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5C6A561E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9.2.1</w:t>
            </w:r>
          </w:p>
        </w:tc>
        <w:tc>
          <w:tcPr>
            <w:tcW w:w="4705" w:type="dxa"/>
            <w:hideMark/>
          </w:tcPr>
          <w:p w14:paraId="7676A199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Feedback on revision of G1111-1</w:t>
            </w:r>
          </w:p>
        </w:tc>
        <w:tc>
          <w:tcPr>
            <w:tcW w:w="1700" w:type="dxa"/>
            <w:hideMark/>
          </w:tcPr>
          <w:p w14:paraId="40226F94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China MSA</w:t>
            </w:r>
          </w:p>
        </w:tc>
        <w:tc>
          <w:tcPr>
            <w:tcW w:w="1332" w:type="dxa"/>
          </w:tcPr>
          <w:p w14:paraId="132B9BF6" w14:textId="3CDE5096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19F612AB" w14:textId="2B3B6610" w:rsidTr="00C67DEA">
        <w:trPr>
          <w:trHeight w:val="295"/>
        </w:trPr>
        <w:tc>
          <w:tcPr>
            <w:tcW w:w="983" w:type="dxa"/>
            <w:hideMark/>
          </w:tcPr>
          <w:p w14:paraId="44452290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2B4BD065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9.3.1</w:t>
            </w:r>
          </w:p>
        </w:tc>
        <w:tc>
          <w:tcPr>
            <w:tcW w:w="4705" w:type="dxa"/>
            <w:hideMark/>
          </w:tcPr>
          <w:p w14:paraId="1686839E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LN VTS on VTS Digital Services Architecture Development (DTEC1-12.3.1.2)</w:t>
            </w:r>
          </w:p>
        </w:tc>
        <w:tc>
          <w:tcPr>
            <w:tcW w:w="1700" w:type="dxa"/>
            <w:hideMark/>
          </w:tcPr>
          <w:p w14:paraId="4173FE78" w14:textId="36629DD0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ARM17</w:t>
            </w:r>
            <w:r>
              <w:rPr>
                <w:lang w:eastAsia="de-DE"/>
              </w:rPr>
              <w:t xml:space="preserve"> / DTEC1</w:t>
            </w:r>
          </w:p>
        </w:tc>
        <w:tc>
          <w:tcPr>
            <w:tcW w:w="1332" w:type="dxa"/>
          </w:tcPr>
          <w:p w14:paraId="20C7324E" w14:textId="439EC452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600E4ADC" w14:textId="4F92DDDA" w:rsidTr="00C67DEA">
        <w:trPr>
          <w:trHeight w:val="590"/>
        </w:trPr>
        <w:tc>
          <w:tcPr>
            <w:tcW w:w="983" w:type="dxa"/>
            <w:hideMark/>
          </w:tcPr>
          <w:p w14:paraId="1036F221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26F3A4D2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9.3.2</w:t>
            </w:r>
          </w:p>
        </w:tc>
        <w:tc>
          <w:tcPr>
            <w:tcW w:w="4705" w:type="dxa"/>
            <w:hideMark/>
          </w:tcPr>
          <w:p w14:paraId="6C06D50B" w14:textId="38B81D20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Proposal For Development of S-210 using IVE</w:t>
            </w:r>
            <w:r>
              <w:rPr>
                <w:lang w:eastAsia="de-DE"/>
              </w:rPr>
              <w:t>F</w:t>
            </w:r>
            <w:r w:rsidRPr="009057EE">
              <w:rPr>
                <w:lang w:eastAsia="de-DE"/>
              </w:rPr>
              <w:t xml:space="preserve"> service based on KCG Study Case</w:t>
            </w:r>
          </w:p>
        </w:tc>
        <w:tc>
          <w:tcPr>
            <w:tcW w:w="1700" w:type="dxa"/>
            <w:hideMark/>
          </w:tcPr>
          <w:p w14:paraId="5D27EF25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KCG</w:t>
            </w:r>
          </w:p>
        </w:tc>
        <w:tc>
          <w:tcPr>
            <w:tcW w:w="1332" w:type="dxa"/>
          </w:tcPr>
          <w:p w14:paraId="5055D35B" w14:textId="51A1B4B7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67DBC075" w14:textId="1866882D" w:rsidTr="00C67DEA">
        <w:trPr>
          <w:trHeight w:val="590"/>
        </w:trPr>
        <w:tc>
          <w:tcPr>
            <w:tcW w:w="983" w:type="dxa"/>
            <w:hideMark/>
          </w:tcPr>
          <w:p w14:paraId="1F5AD3C2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7A7A7A49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9.3.3</w:t>
            </w:r>
          </w:p>
        </w:tc>
        <w:tc>
          <w:tcPr>
            <w:tcW w:w="4705" w:type="dxa"/>
            <w:hideMark/>
          </w:tcPr>
          <w:p w14:paraId="47B2474B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Report on intersessional on S-210 and S-212</w:t>
            </w:r>
          </w:p>
        </w:tc>
        <w:tc>
          <w:tcPr>
            <w:tcW w:w="1700" w:type="dxa"/>
            <w:hideMark/>
          </w:tcPr>
          <w:p w14:paraId="1D65DCFE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IG on Tasks 2.5.2 and 2.8.1</w:t>
            </w:r>
          </w:p>
        </w:tc>
        <w:tc>
          <w:tcPr>
            <w:tcW w:w="1332" w:type="dxa"/>
          </w:tcPr>
          <w:p w14:paraId="3082DE3F" w14:textId="5EFE020E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1E62FD5B" w14:textId="3267D0B0" w:rsidTr="00C67DEA">
        <w:trPr>
          <w:trHeight w:val="590"/>
        </w:trPr>
        <w:tc>
          <w:tcPr>
            <w:tcW w:w="983" w:type="dxa"/>
            <w:hideMark/>
          </w:tcPr>
          <w:p w14:paraId="74732D94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01A8883F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9.3.3.1</w:t>
            </w:r>
          </w:p>
        </w:tc>
        <w:tc>
          <w:tcPr>
            <w:tcW w:w="4705" w:type="dxa"/>
            <w:hideMark/>
          </w:tcPr>
          <w:p w14:paraId="397F8791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S-210 documentation</w:t>
            </w:r>
          </w:p>
        </w:tc>
        <w:tc>
          <w:tcPr>
            <w:tcW w:w="1700" w:type="dxa"/>
            <w:hideMark/>
          </w:tcPr>
          <w:p w14:paraId="6C80A5BC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IG on Tasks 2.5.2 and 2.8.1</w:t>
            </w:r>
          </w:p>
        </w:tc>
        <w:tc>
          <w:tcPr>
            <w:tcW w:w="1332" w:type="dxa"/>
          </w:tcPr>
          <w:p w14:paraId="53BDABBB" w14:textId="24BF6E7A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0FABD463" w14:textId="3701032E" w:rsidTr="00C67DEA">
        <w:trPr>
          <w:trHeight w:val="295"/>
        </w:trPr>
        <w:tc>
          <w:tcPr>
            <w:tcW w:w="983" w:type="dxa"/>
            <w:hideMark/>
          </w:tcPr>
          <w:p w14:paraId="569E60CD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14F48306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9.3.4</w:t>
            </w:r>
          </w:p>
        </w:tc>
        <w:tc>
          <w:tcPr>
            <w:tcW w:w="4705" w:type="dxa"/>
            <w:hideMark/>
          </w:tcPr>
          <w:p w14:paraId="03533BE6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Input on service design for traffic clearance service</w:t>
            </w:r>
          </w:p>
        </w:tc>
        <w:tc>
          <w:tcPr>
            <w:tcW w:w="1700" w:type="dxa"/>
            <w:hideMark/>
          </w:tcPr>
          <w:p w14:paraId="2B2D9B4E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Fintraffic et al</w:t>
            </w:r>
          </w:p>
        </w:tc>
        <w:tc>
          <w:tcPr>
            <w:tcW w:w="1332" w:type="dxa"/>
          </w:tcPr>
          <w:p w14:paraId="3CE3C032" w14:textId="6202E95D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75D89C15" w14:textId="78B84590" w:rsidTr="00C67DEA">
        <w:trPr>
          <w:trHeight w:val="295"/>
        </w:trPr>
        <w:tc>
          <w:tcPr>
            <w:tcW w:w="983" w:type="dxa"/>
            <w:hideMark/>
          </w:tcPr>
          <w:p w14:paraId="4DFF844C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5E834980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9.3.4.1</w:t>
            </w:r>
          </w:p>
        </w:tc>
        <w:tc>
          <w:tcPr>
            <w:tcW w:w="4705" w:type="dxa"/>
            <w:hideMark/>
          </w:tcPr>
          <w:p w14:paraId="6DA790EF" w14:textId="56CA78FE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S-212 draft 150224</w:t>
            </w:r>
            <w:r>
              <w:rPr>
                <w:lang w:eastAsia="de-DE"/>
              </w:rPr>
              <w:t xml:space="preserve"> (please note this is a .xml file and available on the fileshare not the website)</w:t>
            </w:r>
          </w:p>
        </w:tc>
        <w:tc>
          <w:tcPr>
            <w:tcW w:w="1700" w:type="dxa"/>
            <w:hideMark/>
          </w:tcPr>
          <w:p w14:paraId="50700E12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Fintraffic et al</w:t>
            </w:r>
          </w:p>
        </w:tc>
        <w:tc>
          <w:tcPr>
            <w:tcW w:w="1332" w:type="dxa"/>
          </w:tcPr>
          <w:p w14:paraId="50519DA6" w14:textId="1E313D21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52223112" w14:textId="4F2085AB" w:rsidTr="00C67DEA">
        <w:trPr>
          <w:trHeight w:val="295"/>
        </w:trPr>
        <w:tc>
          <w:tcPr>
            <w:tcW w:w="983" w:type="dxa"/>
            <w:hideMark/>
          </w:tcPr>
          <w:p w14:paraId="11E8BFC7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2911E95F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9.3.4.2</w:t>
            </w:r>
          </w:p>
        </w:tc>
        <w:tc>
          <w:tcPr>
            <w:tcW w:w="4705" w:type="dxa"/>
            <w:hideMark/>
          </w:tcPr>
          <w:p w14:paraId="2F329E34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IALA Service Design - Generic S-421 SECOM REST Design (before DTEC02)</w:t>
            </w:r>
          </w:p>
        </w:tc>
        <w:tc>
          <w:tcPr>
            <w:tcW w:w="1700" w:type="dxa"/>
            <w:hideMark/>
          </w:tcPr>
          <w:p w14:paraId="43EC0FAD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Fintraffic et al</w:t>
            </w:r>
          </w:p>
        </w:tc>
        <w:tc>
          <w:tcPr>
            <w:tcW w:w="1332" w:type="dxa"/>
          </w:tcPr>
          <w:p w14:paraId="2DB4D620" w14:textId="225E7EBF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69188EB3" w14:textId="3572109E" w:rsidTr="00C67DEA">
        <w:trPr>
          <w:trHeight w:val="295"/>
        </w:trPr>
        <w:tc>
          <w:tcPr>
            <w:tcW w:w="983" w:type="dxa"/>
            <w:hideMark/>
          </w:tcPr>
          <w:p w14:paraId="04C1557C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07F936A4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9.3.4.3</w:t>
            </w:r>
          </w:p>
        </w:tc>
        <w:tc>
          <w:tcPr>
            <w:tcW w:w="4705" w:type="dxa"/>
            <w:hideMark/>
          </w:tcPr>
          <w:p w14:paraId="7EB1D4B7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Service Design for VTS Traffic Clearance 0.1</w:t>
            </w:r>
          </w:p>
        </w:tc>
        <w:tc>
          <w:tcPr>
            <w:tcW w:w="1700" w:type="dxa"/>
            <w:hideMark/>
          </w:tcPr>
          <w:p w14:paraId="073A77F4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Fintraffic et al</w:t>
            </w:r>
          </w:p>
        </w:tc>
        <w:tc>
          <w:tcPr>
            <w:tcW w:w="1332" w:type="dxa"/>
          </w:tcPr>
          <w:p w14:paraId="73F45583" w14:textId="44AC55A5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6C275214" w14:textId="75894312" w:rsidTr="00C67DEA">
        <w:trPr>
          <w:trHeight w:val="590"/>
        </w:trPr>
        <w:tc>
          <w:tcPr>
            <w:tcW w:w="983" w:type="dxa"/>
            <w:hideMark/>
          </w:tcPr>
          <w:p w14:paraId="6E2758AB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76818AAF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9.4.1</w:t>
            </w:r>
          </w:p>
        </w:tc>
        <w:tc>
          <w:tcPr>
            <w:tcW w:w="4705" w:type="dxa"/>
            <w:hideMark/>
          </w:tcPr>
          <w:p w14:paraId="62B2516F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Liaison from ARM to all committees on cyber security guideline (ARM17-11.3.3)</w:t>
            </w:r>
          </w:p>
        </w:tc>
        <w:tc>
          <w:tcPr>
            <w:tcW w:w="1700" w:type="dxa"/>
            <w:hideMark/>
          </w:tcPr>
          <w:p w14:paraId="6DEB04E2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ARM17</w:t>
            </w:r>
          </w:p>
        </w:tc>
        <w:tc>
          <w:tcPr>
            <w:tcW w:w="1332" w:type="dxa"/>
          </w:tcPr>
          <w:p w14:paraId="2DDF02C6" w14:textId="5B36140E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67DEA" w:rsidRPr="009057EE" w14:paraId="4757B671" w14:textId="14928D3D" w:rsidTr="00C67DEA">
        <w:trPr>
          <w:trHeight w:val="295"/>
        </w:trPr>
        <w:tc>
          <w:tcPr>
            <w:tcW w:w="983" w:type="dxa"/>
            <w:hideMark/>
          </w:tcPr>
          <w:p w14:paraId="3B84AC65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6BD68484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9.4.1.1</w:t>
            </w:r>
          </w:p>
        </w:tc>
        <w:tc>
          <w:tcPr>
            <w:tcW w:w="4705" w:type="dxa"/>
            <w:hideMark/>
          </w:tcPr>
          <w:p w14:paraId="1FA6B663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draft Guideline on Cyber Security (ARM17-11.3.3.1)</w:t>
            </w:r>
          </w:p>
        </w:tc>
        <w:tc>
          <w:tcPr>
            <w:tcW w:w="1700" w:type="dxa"/>
            <w:hideMark/>
          </w:tcPr>
          <w:p w14:paraId="59AFC64F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ARM17</w:t>
            </w:r>
          </w:p>
        </w:tc>
        <w:tc>
          <w:tcPr>
            <w:tcW w:w="1332" w:type="dxa"/>
          </w:tcPr>
          <w:p w14:paraId="554117FA" w14:textId="1599BF0A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 and WG1</w:t>
            </w:r>
          </w:p>
        </w:tc>
      </w:tr>
      <w:tr w:rsidR="00C67DEA" w:rsidRPr="009057EE" w14:paraId="452351DD" w14:textId="73019AA7" w:rsidTr="00C67DEA">
        <w:trPr>
          <w:trHeight w:val="295"/>
        </w:trPr>
        <w:tc>
          <w:tcPr>
            <w:tcW w:w="983" w:type="dxa"/>
            <w:hideMark/>
          </w:tcPr>
          <w:p w14:paraId="0AFEDC8E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6E5FDC58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10.1.1</w:t>
            </w:r>
          </w:p>
        </w:tc>
        <w:tc>
          <w:tcPr>
            <w:tcW w:w="4705" w:type="dxa"/>
            <w:hideMark/>
          </w:tcPr>
          <w:p w14:paraId="6E9514FA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Proposal for Developing Guideline for Remote Training in VTS</w:t>
            </w:r>
          </w:p>
        </w:tc>
        <w:tc>
          <w:tcPr>
            <w:tcW w:w="1700" w:type="dxa"/>
            <w:hideMark/>
          </w:tcPr>
          <w:p w14:paraId="6852A225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China MSA</w:t>
            </w:r>
          </w:p>
        </w:tc>
        <w:tc>
          <w:tcPr>
            <w:tcW w:w="1332" w:type="dxa"/>
          </w:tcPr>
          <w:p w14:paraId="1F96EAF0" w14:textId="628C0DD3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C67DEA" w:rsidRPr="009057EE" w14:paraId="1DBDA55A" w14:textId="032F7423" w:rsidTr="00C67DEA">
        <w:trPr>
          <w:trHeight w:val="295"/>
        </w:trPr>
        <w:tc>
          <w:tcPr>
            <w:tcW w:w="983" w:type="dxa"/>
            <w:hideMark/>
          </w:tcPr>
          <w:p w14:paraId="77085EC1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1727F94B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10.1.1.1</w:t>
            </w:r>
          </w:p>
        </w:tc>
        <w:tc>
          <w:tcPr>
            <w:tcW w:w="4705" w:type="dxa"/>
            <w:hideMark/>
          </w:tcPr>
          <w:p w14:paraId="73936A5D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Enclosure 1 -Draft Guideline on Remote Training in VTS</w:t>
            </w:r>
          </w:p>
        </w:tc>
        <w:tc>
          <w:tcPr>
            <w:tcW w:w="1700" w:type="dxa"/>
            <w:hideMark/>
          </w:tcPr>
          <w:p w14:paraId="796473DC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China MSA</w:t>
            </w:r>
          </w:p>
        </w:tc>
        <w:tc>
          <w:tcPr>
            <w:tcW w:w="1332" w:type="dxa"/>
          </w:tcPr>
          <w:p w14:paraId="4E870B53" w14:textId="0783B38E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C67DEA" w:rsidRPr="009057EE" w14:paraId="03585530" w14:textId="23C2FD74" w:rsidTr="00C67DEA">
        <w:trPr>
          <w:trHeight w:val="295"/>
        </w:trPr>
        <w:tc>
          <w:tcPr>
            <w:tcW w:w="983" w:type="dxa"/>
            <w:hideMark/>
          </w:tcPr>
          <w:p w14:paraId="0F7D2CDD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502ED27B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10.1.2</w:t>
            </w:r>
          </w:p>
        </w:tc>
        <w:tc>
          <w:tcPr>
            <w:tcW w:w="4705" w:type="dxa"/>
            <w:hideMark/>
          </w:tcPr>
          <w:p w14:paraId="2F4D9B5E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Proposal for Revision of G1027 on VTS Simulation Training</w:t>
            </w:r>
          </w:p>
        </w:tc>
        <w:tc>
          <w:tcPr>
            <w:tcW w:w="1700" w:type="dxa"/>
            <w:hideMark/>
          </w:tcPr>
          <w:p w14:paraId="4F4E2117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China MSA</w:t>
            </w:r>
          </w:p>
        </w:tc>
        <w:tc>
          <w:tcPr>
            <w:tcW w:w="1332" w:type="dxa"/>
          </w:tcPr>
          <w:p w14:paraId="0A8223A2" w14:textId="4C3AD17E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C67DEA" w:rsidRPr="009057EE" w14:paraId="6C04AB36" w14:textId="3B1F68DA" w:rsidTr="00C67DEA">
        <w:trPr>
          <w:trHeight w:val="295"/>
        </w:trPr>
        <w:tc>
          <w:tcPr>
            <w:tcW w:w="983" w:type="dxa"/>
            <w:hideMark/>
          </w:tcPr>
          <w:p w14:paraId="6EC8C024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26801DA4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10.1.3</w:t>
            </w:r>
          </w:p>
        </w:tc>
        <w:tc>
          <w:tcPr>
            <w:tcW w:w="4705" w:type="dxa"/>
            <w:hideMark/>
          </w:tcPr>
          <w:p w14:paraId="1BFDDA19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Report of ITG on Task 3.8.7b-vs2</w:t>
            </w:r>
          </w:p>
        </w:tc>
        <w:tc>
          <w:tcPr>
            <w:tcW w:w="1700" w:type="dxa"/>
            <w:hideMark/>
          </w:tcPr>
          <w:p w14:paraId="74A4A96D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WG3 Chair</w:t>
            </w:r>
          </w:p>
        </w:tc>
        <w:tc>
          <w:tcPr>
            <w:tcW w:w="1332" w:type="dxa"/>
          </w:tcPr>
          <w:p w14:paraId="3F0657F9" w14:textId="722D3AEF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C67DEA" w:rsidRPr="009057EE" w14:paraId="12183BE6" w14:textId="496C8274" w:rsidTr="00C67DEA">
        <w:trPr>
          <w:trHeight w:val="295"/>
        </w:trPr>
        <w:tc>
          <w:tcPr>
            <w:tcW w:w="983" w:type="dxa"/>
            <w:hideMark/>
          </w:tcPr>
          <w:p w14:paraId="0A29371F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VTS55-</w:t>
            </w:r>
          </w:p>
        </w:tc>
        <w:tc>
          <w:tcPr>
            <w:tcW w:w="1051" w:type="dxa"/>
            <w:hideMark/>
          </w:tcPr>
          <w:p w14:paraId="6A346784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10.1.3.1</w:t>
            </w:r>
          </w:p>
        </w:tc>
        <w:tc>
          <w:tcPr>
            <w:tcW w:w="4705" w:type="dxa"/>
            <w:hideMark/>
          </w:tcPr>
          <w:p w14:paraId="77742930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20240210-C0103-4-revised model course - clean vs1 - VTS55</w:t>
            </w:r>
          </w:p>
        </w:tc>
        <w:tc>
          <w:tcPr>
            <w:tcW w:w="1700" w:type="dxa"/>
            <w:hideMark/>
          </w:tcPr>
          <w:p w14:paraId="3E5D0867" w14:textId="77777777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9057EE">
              <w:rPr>
                <w:lang w:eastAsia="de-DE"/>
              </w:rPr>
              <w:t>WG3 Chair</w:t>
            </w:r>
          </w:p>
        </w:tc>
        <w:tc>
          <w:tcPr>
            <w:tcW w:w="1332" w:type="dxa"/>
          </w:tcPr>
          <w:p w14:paraId="62D585CA" w14:textId="24E4D09D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C67DEA" w:rsidRPr="009057EE" w14:paraId="551841CD" w14:textId="77777777" w:rsidTr="00C67DE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2CF36663" w14:textId="101E651C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10ABB3D7" w14:textId="401639A4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10.1.4</w:t>
            </w:r>
          </w:p>
        </w:tc>
        <w:tc>
          <w:tcPr>
            <w:tcW w:w="4705" w:type="dxa"/>
            <w:shd w:val="clear" w:color="auto" w:fill="C6D9F1" w:themeFill="text2" w:themeFillTint="33"/>
          </w:tcPr>
          <w:p w14:paraId="261F0AB6" w14:textId="67A23244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0C3B98">
              <w:rPr>
                <w:lang w:eastAsia="de-DE"/>
              </w:rPr>
              <w:t>IG report on TASK 3.8.8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0FEAA629" w14:textId="13BAD96F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IG on Task 3.8.8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37F535A8" w14:textId="622EA724" w:rsidR="00C67DEA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C67DEA" w:rsidRPr="009057EE" w14:paraId="05C7D8E3" w14:textId="77777777" w:rsidTr="00C67DE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4EE17083" w14:textId="24A1BEAA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39A62CEE" w14:textId="3C69A496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10.1.4.1</w:t>
            </w:r>
          </w:p>
        </w:tc>
        <w:tc>
          <w:tcPr>
            <w:tcW w:w="4705" w:type="dxa"/>
            <w:shd w:val="clear" w:color="auto" w:fill="C6D9F1" w:themeFill="text2" w:themeFillTint="33"/>
          </w:tcPr>
          <w:p w14:paraId="37166A0C" w14:textId="19AB4B63" w:rsidR="00C67DEA" w:rsidRPr="009057EE" w:rsidRDefault="00C67DEA" w:rsidP="00C67DEA">
            <w:pPr>
              <w:pStyle w:val="BodyText"/>
              <w:rPr>
                <w:lang w:eastAsia="de-DE"/>
              </w:rPr>
            </w:pPr>
            <w:r w:rsidRPr="00AC0CC5">
              <w:rPr>
                <w:lang w:eastAsia="de-DE"/>
              </w:rPr>
              <w:t>Draft Guideline on Task 3.8.8: VTS English Language Competency Test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71EF220D" w14:textId="56FD048A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IG on Task 3.8.8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7DFA48CD" w14:textId="42DDFC43" w:rsidR="00C67DEA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C67DEA" w:rsidRPr="009057EE" w14:paraId="5FB3218B" w14:textId="77777777" w:rsidTr="00C67DEA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00BDBBFD" w14:textId="3E665BB1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09E17EC1" w14:textId="0DDC4E24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10.1.4.2</w:t>
            </w:r>
          </w:p>
        </w:tc>
        <w:tc>
          <w:tcPr>
            <w:tcW w:w="4705" w:type="dxa"/>
            <w:shd w:val="clear" w:color="auto" w:fill="C6D9F1" w:themeFill="text2" w:themeFillTint="33"/>
          </w:tcPr>
          <w:p w14:paraId="2AC85B2D" w14:textId="5EFADB60" w:rsidR="00C67DEA" w:rsidRPr="009057EE" w:rsidRDefault="00C67DEA" w:rsidP="00C67DEA">
            <w:pPr>
              <w:pStyle w:val="BodyText"/>
              <w:spacing w:line="216" w:lineRule="atLeast"/>
              <w:rPr>
                <w:lang w:eastAsia="de-DE"/>
              </w:rPr>
            </w:pPr>
            <w:r w:rsidRPr="0021671F">
              <w:rPr>
                <w:lang w:eastAsia="de-DE"/>
              </w:rPr>
              <w:t>Proposed revision to task register - Task 3.8.8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635EA101" w14:textId="43A40C15" w:rsidR="00C67DEA" w:rsidRPr="009057EE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IG on Task 3.8.8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405388C7" w14:textId="6797BC3D" w:rsidR="00C67DEA" w:rsidRDefault="00C67DEA" w:rsidP="00C67DEA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1C38CF" w:rsidRPr="009057EE" w14:paraId="27FD599E" w14:textId="77777777" w:rsidTr="001C38CF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282FBC9E" w14:textId="48E90D50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4A63AEBF" w14:textId="3F6B1F7B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10.1.5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D33BBD0" w14:textId="21EE8912" w:rsidR="001C38CF" w:rsidRPr="0021671F" w:rsidRDefault="001C38CF" w:rsidP="001C38CF">
            <w:pPr>
              <w:pStyle w:val="BodyText"/>
              <w:spacing w:line="216" w:lineRule="atLeast"/>
              <w:rPr>
                <w:lang w:eastAsia="de-DE"/>
              </w:rPr>
            </w:pPr>
            <w:r>
              <w:rPr>
                <w:rFonts w:ascii="Calibri" w:hAnsi="Calibri"/>
                <w:color w:val="000000"/>
              </w:rPr>
              <w:t>Remote VTS Training-BrazilConf Paper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74B90003" w14:textId="50A31DD6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 Chair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78427131" w14:textId="2F57D854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1C38CF" w:rsidRPr="009057EE" w14:paraId="66ECD07A" w14:textId="77777777" w:rsidTr="001C38CF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6F3BE0C5" w14:textId="4BC5CE50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672AD954" w14:textId="6E1A4D15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10.1.5.1</w:t>
            </w:r>
          </w:p>
        </w:tc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1E05DC7" w14:textId="570D453D" w:rsidR="001C38CF" w:rsidRPr="0021671F" w:rsidRDefault="001C38CF" w:rsidP="001C38CF">
            <w:pPr>
              <w:pStyle w:val="BodyText"/>
              <w:spacing w:line="216" w:lineRule="atLeast"/>
              <w:rPr>
                <w:lang w:eastAsia="de-DE"/>
              </w:rPr>
            </w:pPr>
            <w:r>
              <w:rPr>
                <w:rFonts w:ascii="Calibri" w:hAnsi="Calibri"/>
                <w:color w:val="000000"/>
              </w:rPr>
              <w:t>Paper-Concrete Concepts in Virtual Environment - JCJ - vs3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477A9B92" w14:textId="576624D5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 Chair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45AF08AE" w14:textId="404B04E8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1C38CF" w:rsidRPr="009057EE" w14:paraId="2823A92C" w14:textId="77777777" w:rsidTr="001C38CF">
        <w:trPr>
          <w:trHeight w:val="295"/>
        </w:trPr>
        <w:tc>
          <w:tcPr>
            <w:tcW w:w="983" w:type="dxa"/>
            <w:shd w:val="clear" w:color="auto" w:fill="C6D9F1" w:themeFill="text2" w:themeFillTint="33"/>
          </w:tcPr>
          <w:p w14:paraId="4C2406FC" w14:textId="49E20583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VTS55-</w:t>
            </w:r>
          </w:p>
        </w:tc>
        <w:tc>
          <w:tcPr>
            <w:tcW w:w="1051" w:type="dxa"/>
            <w:shd w:val="clear" w:color="auto" w:fill="C6D9F1" w:themeFill="text2" w:themeFillTint="33"/>
          </w:tcPr>
          <w:p w14:paraId="1D2CC671" w14:textId="2BB486B8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10.1.5.2</w:t>
            </w:r>
          </w:p>
        </w:tc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9C5AF2C" w14:textId="33261CDD" w:rsidR="001C38CF" w:rsidRPr="0021671F" w:rsidRDefault="001C38CF" w:rsidP="001C38CF">
            <w:pPr>
              <w:pStyle w:val="BodyText"/>
              <w:spacing w:line="216" w:lineRule="atLeast"/>
              <w:rPr>
                <w:lang w:eastAsia="de-DE"/>
              </w:rPr>
            </w:pPr>
            <w:r>
              <w:rPr>
                <w:rFonts w:ascii="Calibri" w:hAnsi="Calibri"/>
                <w:color w:val="000000"/>
              </w:rPr>
              <w:t>IALA-2023-Brazil-JCJ-vs3-no notes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0FDE07D3" w14:textId="049FE104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 Chair</w:t>
            </w:r>
          </w:p>
        </w:tc>
        <w:tc>
          <w:tcPr>
            <w:tcW w:w="1332" w:type="dxa"/>
            <w:shd w:val="clear" w:color="auto" w:fill="C6D9F1" w:themeFill="text2" w:themeFillTint="33"/>
          </w:tcPr>
          <w:p w14:paraId="53DEDF26" w14:textId="359551B8" w:rsidR="001C38CF" w:rsidRDefault="001C38CF" w:rsidP="001C38C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37B8" w14:textId="77777777" w:rsidR="000D5C5F" w:rsidRDefault="000D5C5F" w:rsidP="00362CD9">
      <w:r>
        <w:separator/>
      </w:r>
    </w:p>
  </w:endnote>
  <w:endnote w:type="continuationSeparator" w:id="0">
    <w:p w14:paraId="26285640" w14:textId="77777777" w:rsidR="000D5C5F" w:rsidRDefault="000D5C5F" w:rsidP="00362CD9">
      <w:r>
        <w:continuationSeparator/>
      </w:r>
    </w:p>
  </w:endnote>
  <w:endnote w:type="continuationNotice" w:id="1">
    <w:p w14:paraId="2B721632" w14:textId="77777777" w:rsidR="000D5C5F" w:rsidRDefault="000D5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Microsoft Sans Serif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42ADC" w14:textId="77777777" w:rsidR="001C38CF" w:rsidRDefault="001C38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5031A" w14:textId="77777777" w:rsidR="001C38CF" w:rsidRDefault="001C38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36DF1" w14:textId="77777777" w:rsidR="000D5C5F" w:rsidRDefault="000D5C5F" w:rsidP="00362CD9">
      <w:r>
        <w:separator/>
      </w:r>
    </w:p>
  </w:footnote>
  <w:footnote w:type="continuationSeparator" w:id="0">
    <w:p w14:paraId="007FF176" w14:textId="77777777" w:rsidR="000D5C5F" w:rsidRDefault="000D5C5F" w:rsidP="00362CD9">
      <w:r>
        <w:continuationSeparator/>
      </w:r>
    </w:p>
  </w:footnote>
  <w:footnote w:type="continuationNotice" w:id="1">
    <w:p w14:paraId="1D95913A" w14:textId="77777777" w:rsidR="000D5C5F" w:rsidRDefault="000D5C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D5AD5" w14:textId="77777777" w:rsidR="001C38CF" w:rsidRDefault="008221A2" w:rsidP="00FC1723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6C8">
      <w:rPr>
        <w:rFonts w:ascii="Calibri" w:hAnsi="Calibri"/>
      </w:rPr>
      <w:t>VTS5</w:t>
    </w:r>
    <w:r w:rsidR="00EF7BF7">
      <w:rPr>
        <w:rFonts w:ascii="Calibri" w:hAnsi="Calibri"/>
      </w:rPr>
      <w:t>5</w:t>
    </w:r>
    <w:r>
      <w:rPr>
        <w:rFonts w:ascii="Calibri" w:hAnsi="Calibri"/>
      </w:rPr>
      <w:t>-</w:t>
    </w:r>
    <w:r w:rsidR="00AE5F9C">
      <w:rPr>
        <w:rFonts w:ascii="Calibri" w:hAnsi="Calibri"/>
      </w:rPr>
      <w:t>7</w:t>
    </w:r>
    <w:r>
      <w:rPr>
        <w:rFonts w:ascii="Calibri" w:hAnsi="Calibri"/>
      </w:rPr>
      <w:t>.1.1</w:t>
    </w:r>
  </w:p>
  <w:p w14:paraId="0DFD5C55" w14:textId="179AC463" w:rsidR="008221A2" w:rsidRPr="008221A2" w:rsidRDefault="001C38CF" w:rsidP="00FC1723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06032024</w:t>
    </w:r>
    <w:r w:rsidR="008221A2"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1489410">
    <w:abstractNumId w:val="20"/>
  </w:num>
  <w:num w:numId="2" w16cid:durableId="2072846301">
    <w:abstractNumId w:val="16"/>
  </w:num>
  <w:num w:numId="3" w16cid:durableId="737702248">
    <w:abstractNumId w:val="2"/>
  </w:num>
  <w:num w:numId="4" w16cid:durableId="1361737625">
    <w:abstractNumId w:val="23"/>
  </w:num>
  <w:num w:numId="5" w16cid:durableId="1811088680">
    <w:abstractNumId w:val="11"/>
  </w:num>
  <w:num w:numId="6" w16cid:durableId="1600942840">
    <w:abstractNumId w:val="8"/>
  </w:num>
  <w:num w:numId="7" w16cid:durableId="779422334">
    <w:abstractNumId w:val="18"/>
  </w:num>
  <w:num w:numId="8" w16cid:durableId="1179152959">
    <w:abstractNumId w:val="17"/>
  </w:num>
  <w:num w:numId="9" w16cid:durableId="1213495104">
    <w:abstractNumId w:val="22"/>
  </w:num>
  <w:num w:numId="10" w16cid:durableId="1026784363">
    <w:abstractNumId w:val="6"/>
  </w:num>
  <w:num w:numId="11" w16cid:durableId="1790120374">
    <w:abstractNumId w:val="19"/>
  </w:num>
  <w:num w:numId="12" w16cid:durableId="1066535703">
    <w:abstractNumId w:val="14"/>
  </w:num>
  <w:num w:numId="13" w16cid:durableId="530151342">
    <w:abstractNumId w:val="12"/>
  </w:num>
  <w:num w:numId="14" w16cid:durableId="1171261959">
    <w:abstractNumId w:val="4"/>
  </w:num>
  <w:num w:numId="15" w16cid:durableId="1358505014">
    <w:abstractNumId w:val="15"/>
  </w:num>
  <w:num w:numId="16" w16cid:durableId="917128718">
    <w:abstractNumId w:val="0"/>
  </w:num>
  <w:num w:numId="17" w16cid:durableId="838886231">
    <w:abstractNumId w:val="21"/>
  </w:num>
  <w:num w:numId="18" w16cid:durableId="376784719">
    <w:abstractNumId w:val="5"/>
  </w:num>
  <w:num w:numId="19" w16cid:durableId="1739933471">
    <w:abstractNumId w:val="9"/>
  </w:num>
  <w:num w:numId="20" w16cid:durableId="532809135">
    <w:abstractNumId w:val="3"/>
  </w:num>
  <w:num w:numId="21" w16cid:durableId="1187331610">
    <w:abstractNumId w:val="7"/>
  </w:num>
  <w:num w:numId="22" w16cid:durableId="2039354741">
    <w:abstractNumId w:val="4"/>
  </w:num>
  <w:num w:numId="23" w16cid:durableId="1859195696">
    <w:abstractNumId w:val="4"/>
  </w:num>
  <w:num w:numId="24" w16cid:durableId="1673795226">
    <w:abstractNumId w:val="4"/>
  </w:num>
  <w:num w:numId="25" w16cid:durableId="1100487853">
    <w:abstractNumId w:val="4"/>
  </w:num>
  <w:num w:numId="26" w16cid:durableId="589656553">
    <w:abstractNumId w:val="4"/>
  </w:num>
  <w:num w:numId="27" w16cid:durableId="1944143327">
    <w:abstractNumId w:val="4"/>
  </w:num>
  <w:num w:numId="28" w16cid:durableId="247422695">
    <w:abstractNumId w:val="10"/>
  </w:num>
  <w:num w:numId="29" w16cid:durableId="290672013">
    <w:abstractNumId w:val="4"/>
  </w:num>
  <w:num w:numId="30" w16cid:durableId="688415637">
    <w:abstractNumId w:val="1"/>
  </w:num>
  <w:num w:numId="31" w16cid:durableId="1419987272">
    <w:abstractNumId w:val="4"/>
  </w:num>
  <w:num w:numId="32" w16cid:durableId="29451909">
    <w:abstractNumId w:val="4"/>
  </w:num>
  <w:num w:numId="33" w16cid:durableId="859708791">
    <w:abstractNumId w:val="24"/>
  </w:num>
  <w:num w:numId="34" w16cid:durableId="1897937479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12ED"/>
    <w:rsid w:val="00016250"/>
    <w:rsid w:val="00022BB1"/>
    <w:rsid w:val="00025E48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800D4"/>
    <w:rsid w:val="00080163"/>
    <w:rsid w:val="00082F1F"/>
    <w:rsid w:val="00083267"/>
    <w:rsid w:val="00084F33"/>
    <w:rsid w:val="00086886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0AAB"/>
    <w:rsid w:val="000C1B3E"/>
    <w:rsid w:val="000C390D"/>
    <w:rsid w:val="000C3B98"/>
    <w:rsid w:val="000C3D6C"/>
    <w:rsid w:val="000C4CB7"/>
    <w:rsid w:val="000C6F3A"/>
    <w:rsid w:val="000D5C5F"/>
    <w:rsid w:val="000E03A2"/>
    <w:rsid w:val="000E1ABA"/>
    <w:rsid w:val="000E2294"/>
    <w:rsid w:val="000E484F"/>
    <w:rsid w:val="000E7622"/>
    <w:rsid w:val="000E7F7A"/>
    <w:rsid w:val="000F36A7"/>
    <w:rsid w:val="000F4C49"/>
    <w:rsid w:val="000F56E3"/>
    <w:rsid w:val="000F655C"/>
    <w:rsid w:val="00102052"/>
    <w:rsid w:val="00102312"/>
    <w:rsid w:val="00110AE7"/>
    <w:rsid w:val="0011534B"/>
    <w:rsid w:val="00130589"/>
    <w:rsid w:val="00135BCD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96492"/>
    <w:rsid w:val="001A5C93"/>
    <w:rsid w:val="001A5E44"/>
    <w:rsid w:val="001B2A2D"/>
    <w:rsid w:val="001B737D"/>
    <w:rsid w:val="001C1BA5"/>
    <w:rsid w:val="001C38CF"/>
    <w:rsid w:val="001C44A3"/>
    <w:rsid w:val="001D2FE7"/>
    <w:rsid w:val="001D4DDB"/>
    <w:rsid w:val="001E0E15"/>
    <w:rsid w:val="001E19F1"/>
    <w:rsid w:val="001E26C8"/>
    <w:rsid w:val="001F00E7"/>
    <w:rsid w:val="001F0701"/>
    <w:rsid w:val="001F2A62"/>
    <w:rsid w:val="001F3B6D"/>
    <w:rsid w:val="001F528A"/>
    <w:rsid w:val="001F704E"/>
    <w:rsid w:val="00201722"/>
    <w:rsid w:val="00201966"/>
    <w:rsid w:val="00203DA4"/>
    <w:rsid w:val="002125B0"/>
    <w:rsid w:val="0021671F"/>
    <w:rsid w:val="00220659"/>
    <w:rsid w:val="00230266"/>
    <w:rsid w:val="00235B69"/>
    <w:rsid w:val="002420D5"/>
    <w:rsid w:val="00243228"/>
    <w:rsid w:val="00251483"/>
    <w:rsid w:val="002534B3"/>
    <w:rsid w:val="00255CAA"/>
    <w:rsid w:val="00263248"/>
    <w:rsid w:val="00264305"/>
    <w:rsid w:val="00267941"/>
    <w:rsid w:val="002709A4"/>
    <w:rsid w:val="00272813"/>
    <w:rsid w:val="0028222F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55CC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374D2"/>
    <w:rsid w:val="003375D9"/>
    <w:rsid w:val="00343F4C"/>
    <w:rsid w:val="003464B5"/>
    <w:rsid w:val="00346972"/>
    <w:rsid w:val="00354870"/>
    <w:rsid w:val="00356CD0"/>
    <w:rsid w:val="00361D05"/>
    <w:rsid w:val="00362CD9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4FCE"/>
    <w:rsid w:val="00395336"/>
    <w:rsid w:val="003972CE"/>
    <w:rsid w:val="003A431D"/>
    <w:rsid w:val="003A4E95"/>
    <w:rsid w:val="003A7F46"/>
    <w:rsid w:val="003B28F5"/>
    <w:rsid w:val="003B7B7D"/>
    <w:rsid w:val="003C54CB"/>
    <w:rsid w:val="003C7A2A"/>
    <w:rsid w:val="003D2DC1"/>
    <w:rsid w:val="003D407C"/>
    <w:rsid w:val="003D69D0"/>
    <w:rsid w:val="003D7DE3"/>
    <w:rsid w:val="003E5C6D"/>
    <w:rsid w:val="003E64A1"/>
    <w:rsid w:val="003E6583"/>
    <w:rsid w:val="003F1F6B"/>
    <w:rsid w:val="003F2918"/>
    <w:rsid w:val="003F430E"/>
    <w:rsid w:val="003F4651"/>
    <w:rsid w:val="00400C64"/>
    <w:rsid w:val="00405B85"/>
    <w:rsid w:val="0041088C"/>
    <w:rsid w:val="00415232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0BBE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21345"/>
    <w:rsid w:val="00526DF0"/>
    <w:rsid w:val="00542C3E"/>
    <w:rsid w:val="00545CC4"/>
    <w:rsid w:val="005469C8"/>
    <w:rsid w:val="00547350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1E16"/>
    <w:rsid w:val="0059551E"/>
    <w:rsid w:val="005964A9"/>
    <w:rsid w:val="005969F2"/>
    <w:rsid w:val="00597FAE"/>
    <w:rsid w:val="005A713A"/>
    <w:rsid w:val="005B2858"/>
    <w:rsid w:val="005B32A3"/>
    <w:rsid w:val="005B38BE"/>
    <w:rsid w:val="005C0D44"/>
    <w:rsid w:val="005C566C"/>
    <w:rsid w:val="005C7E69"/>
    <w:rsid w:val="005E262D"/>
    <w:rsid w:val="005E458C"/>
    <w:rsid w:val="005E52C3"/>
    <w:rsid w:val="005F17BE"/>
    <w:rsid w:val="005F1B75"/>
    <w:rsid w:val="005F23D3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684D"/>
    <w:rsid w:val="006C5948"/>
    <w:rsid w:val="006D2199"/>
    <w:rsid w:val="006E6EE3"/>
    <w:rsid w:val="006F2A74"/>
    <w:rsid w:val="0070063C"/>
    <w:rsid w:val="007118F5"/>
    <w:rsid w:val="00712AA4"/>
    <w:rsid w:val="007146C4"/>
    <w:rsid w:val="00717A6A"/>
    <w:rsid w:val="007206BF"/>
    <w:rsid w:val="00721AA1"/>
    <w:rsid w:val="00724B67"/>
    <w:rsid w:val="00751096"/>
    <w:rsid w:val="007547F8"/>
    <w:rsid w:val="00756622"/>
    <w:rsid w:val="00762ADD"/>
    <w:rsid w:val="00765622"/>
    <w:rsid w:val="00770B6C"/>
    <w:rsid w:val="00775494"/>
    <w:rsid w:val="007755F5"/>
    <w:rsid w:val="0077644F"/>
    <w:rsid w:val="00777021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3EB0"/>
    <w:rsid w:val="007A45C4"/>
    <w:rsid w:val="007A5C0B"/>
    <w:rsid w:val="007A723A"/>
    <w:rsid w:val="007B034A"/>
    <w:rsid w:val="007B2193"/>
    <w:rsid w:val="007C346C"/>
    <w:rsid w:val="007D18BF"/>
    <w:rsid w:val="007D4B00"/>
    <w:rsid w:val="007E2BBB"/>
    <w:rsid w:val="007E3F3E"/>
    <w:rsid w:val="007E4450"/>
    <w:rsid w:val="007E5C21"/>
    <w:rsid w:val="007E7715"/>
    <w:rsid w:val="007F68B6"/>
    <w:rsid w:val="0080294B"/>
    <w:rsid w:val="0080382A"/>
    <w:rsid w:val="00810E96"/>
    <w:rsid w:val="00815E76"/>
    <w:rsid w:val="00816F0E"/>
    <w:rsid w:val="008179D8"/>
    <w:rsid w:val="00821222"/>
    <w:rsid w:val="008221A2"/>
    <w:rsid w:val="0082480E"/>
    <w:rsid w:val="008258BA"/>
    <w:rsid w:val="00831CE2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480D"/>
    <w:rsid w:val="00886421"/>
    <w:rsid w:val="0088701A"/>
    <w:rsid w:val="00890C0A"/>
    <w:rsid w:val="008927DF"/>
    <w:rsid w:val="008933B1"/>
    <w:rsid w:val="00894E97"/>
    <w:rsid w:val="00896F1C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79CB"/>
    <w:rsid w:val="008E06B8"/>
    <w:rsid w:val="008E204C"/>
    <w:rsid w:val="008E5A9C"/>
    <w:rsid w:val="008F07BC"/>
    <w:rsid w:val="008F6733"/>
    <w:rsid w:val="008F765A"/>
    <w:rsid w:val="00900B11"/>
    <w:rsid w:val="0090403E"/>
    <w:rsid w:val="009057EE"/>
    <w:rsid w:val="00917A6F"/>
    <w:rsid w:val="00921526"/>
    <w:rsid w:val="00921FED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1429"/>
    <w:rsid w:val="00976184"/>
    <w:rsid w:val="00976E19"/>
    <w:rsid w:val="009831C0"/>
    <w:rsid w:val="0099161D"/>
    <w:rsid w:val="00997E53"/>
    <w:rsid w:val="009A3528"/>
    <w:rsid w:val="009A4D5C"/>
    <w:rsid w:val="009C0FED"/>
    <w:rsid w:val="009C2C49"/>
    <w:rsid w:val="009C3631"/>
    <w:rsid w:val="009D37D6"/>
    <w:rsid w:val="009E118A"/>
    <w:rsid w:val="009E119D"/>
    <w:rsid w:val="009E7C7C"/>
    <w:rsid w:val="009F0731"/>
    <w:rsid w:val="009F1F0E"/>
    <w:rsid w:val="009F3E32"/>
    <w:rsid w:val="00A0389B"/>
    <w:rsid w:val="00A070E9"/>
    <w:rsid w:val="00A212DB"/>
    <w:rsid w:val="00A215AD"/>
    <w:rsid w:val="00A24526"/>
    <w:rsid w:val="00A26A3D"/>
    <w:rsid w:val="00A32467"/>
    <w:rsid w:val="00A32C30"/>
    <w:rsid w:val="00A33AE9"/>
    <w:rsid w:val="00A34B6F"/>
    <w:rsid w:val="00A378F6"/>
    <w:rsid w:val="00A40C9F"/>
    <w:rsid w:val="00A442D4"/>
    <w:rsid w:val="00A446C9"/>
    <w:rsid w:val="00A44CC4"/>
    <w:rsid w:val="00A44FD3"/>
    <w:rsid w:val="00A5265A"/>
    <w:rsid w:val="00A533F1"/>
    <w:rsid w:val="00A621AB"/>
    <w:rsid w:val="00A635D6"/>
    <w:rsid w:val="00A72018"/>
    <w:rsid w:val="00A72837"/>
    <w:rsid w:val="00A73A77"/>
    <w:rsid w:val="00A7722A"/>
    <w:rsid w:val="00A8553A"/>
    <w:rsid w:val="00A93AED"/>
    <w:rsid w:val="00A94999"/>
    <w:rsid w:val="00AA2791"/>
    <w:rsid w:val="00AA5F67"/>
    <w:rsid w:val="00AA7E84"/>
    <w:rsid w:val="00AB4316"/>
    <w:rsid w:val="00AC0CC5"/>
    <w:rsid w:val="00AE1319"/>
    <w:rsid w:val="00AE34BB"/>
    <w:rsid w:val="00AE4B71"/>
    <w:rsid w:val="00AE5F9C"/>
    <w:rsid w:val="00AE678B"/>
    <w:rsid w:val="00B015E6"/>
    <w:rsid w:val="00B027E0"/>
    <w:rsid w:val="00B02F7C"/>
    <w:rsid w:val="00B04683"/>
    <w:rsid w:val="00B10801"/>
    <w:rsid w:val="00B12644"/>
    <w:rsid w:val="00B14187"/>
    <w:rsid w:val="00B21E6D"/>
    <w:rsid w:val="00B226F2"/>
    <w:rsid w:val="00B258ED"/>
    <w:rsid w:val="00B266A0"/>
    <w:rsid w:val="00B274DF"/>
    <w:rsid w:val="00B327FC"/>
    <w:rsid w:val="00B379D6"/>
    <w:rsid w:val="00B37E69"/>
    <w:rsid w:val="00B41ED5"/>
    <w:rsid w:val="00B428AD"/>
    <w:rsid w:val="00B53A1B"/>
    <w:rsid w:val="00B56B31"/>
    <w:rsid w:val="00B56BDF"/>
    <w:rsid w:val="00B62E89"/>
    <w:rsid w:val="00B6348F"/>
    <w:rsid w:val="00B65812"/>
    <w:rsid w:val="00B70CFB"/>
    <w:rsid w:val="00B734BE"/>
    <w:rsid w:val="00B778CF"/>
    <w:rsid w:val="00B8034B"/>
    <w:rsid w:val="00B805FE"/>
    <w:rsid w:val="00B80970"/>
    <w:rsid w:val="00B81874"/>
    <w:rsid w:val="00B85CD6"/>
    <w:rsid w:val="00B8776B"/>
    <w:rsid w:val="00B90A27"/>
    <w:rsid w:val="00B9554D"/>
    <w:rsid w:val="00B96497"/>
    <w:rsid w:val="00BA2989"/>
    <w:rsid w:val="00BA67CC"/>
    <w:rsid w:val="00BA7FB2"/>
    <w:rsid w:val="00BB2B9F"/>
    <w:rsid w:val="00BB5F18"/>
    <w:rsid w:val="00BB7D9E"/>
    <w:rsid w:val="00BC2334"/>
    <w:rsid w:val="00BD389B"/>
    <w:rsid w:val="00BD3CB8"/>
    <w:rsid w:val="00BD4B0D"/>
    <w:rsid w:val="00BD4E6F"/>
    <w:rsid w:val="00BF1103"/>
    <w:rsid w:val="00BF32F0"/>
    <w:rsid w:val="00BF3ADC"/>
    <w:rsid w:val="00BF3D1F"/>
    <w:rsid w:val="00BF4011"/>
    <w:rsid w:val="00BF4DCE"/>
    <w:rsid w:val="00BF5894"/>
    <w:rsid w:val="00BF771E"/>
    <w:rsid w:val="00C00BB8"/>
    <w:rsid w:val="00C018AB"/>
    <w:rsid w:val="00C05CE5"/>
    <w:rsid w:val="00C0600A"/>
    <w:rsid w:val="00C109BC"/>
    <w:rsid w:val="00C20417"/>
    <w:rsid w:val="00C21722"/>
    <w:rsid w:val="00C37EE8"/>
    <w:rsid w:val="00C40C21"/>
    <w:rsid w:val="00C457E4"/>
    <w:rsid w:val="00C461CC"/>
    <w:rsid w:val="00C4688F"/>
    <w:rsid w:val="00C52FAC"/>
    <w:rsid w:val="00C6171E"/>
    <w:rsid w:val="00C64133"/>
    <w:rsid w:val="00C67DEA"/>
    <w:rsid w:val="00C704FC"/>
    <w:rsid w:val="00C80BE3"/>
    <w:rsid w:val="00C85C09"/>
    <w:rsid w:val="00C94300"/>
    <w:rsid w:val="00C94553"/>
    <w:rsid w:val="00CA6966"/>
    <w:rsid w:val="00CA6F2C"/>
    <w:rsid w:val="00CC0831"/>
    <w:rsid w:val="00CC21CA"/>
    <w:rsid w:val="00CC244E"/>
    <w:rsid w:val="00CE1C7E"/>
    <w:rsid w:val="00CE63B2"/>
    <w:rsid w:val="00CE6449"/>
    <w:rsid w:val="00CE756C"/>
    <w:rsid w:val="00CF1871"/>
    <w:rsid w:val="00CF21C3"/>
    <w:rsid w:val="00CF7AA2"/>
    <w:rsid w:val="00D019CE"/>
    <w:rsid w:val="00D02C3F"/>
    <w:rsid w:val="00D065AA"/>
    <w:rsid w:val="00D07ECC"/>
    <w:rsid w:val="00D102D6"/>
    <w:rsid w:val="00D1133E"/>
    <w:rsid w:val="00D13A8A"/>
    <w:rsid w:val="00D17A34"/>
    <w:rsid w:val="00D22FB2"/>
    <w:rsid w:val="00D26199"/>
    <w:rsid w:val="00D26628"/>
    <w:rsid w:val="00D332B3"/>
    <w:rsid w:val="00D436DB"/>
    <w:rsid w:val="00D447B4"/>
    <w:rsid w:val="00D55207"/>
    <w:rsid w:val="00D6023F"/>
    <w:rsid w:val="00D641E7"/>
    <w:rsid w:val="00D65064"/>
    <w:rsid w:val="00D81801"/>
    <w:rsid w:val="00D85C13"/>
    <w:rsid w:val="00D900A6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D6E01"/>
    <w:rsid w:val="00DE0572"/>
    <w:rsid w:val="00DE2FEE"/>
    <w:rsid w:val="00DF1C8F"/>
    <w:rsid w:val="00DF1D7F"/>
    <w:rsid w:val="00E00BE9"/>
    <w:rsid w:val="00E0484D"/>
    <w:rsid w:val="00E07AD4"/>
    <w:rsid w:val="00E22A11"/>
    <w:rsid w:val="00E23301"/>
    <w:rsid w:val="00E23926"/>
    <w:rsid w:val="00E31E5C"/>
    <w:rsid w:val="00E355FC"/>
    <w:rsid w:val="00E43A96"/>
    <w:rsid w:val="00E44DD2"/>
    <w:rsid w:val="00E558C3"/>
    <w:rsid w:val="00E55927"/>
    <w:rsid w:val="00E57ED4"/>
    <w:rsid w:val="00E60B3D"/>
    <w:rsid w:val="00E71837"/>
    <w:rsid w:val="00E750DE"/>
    <w:rsid w:val="00E90430"/>
    <w:rsid w:val="00E90842"/>
    <w:rsid w:val="00E912A6"/>
    <w:rsid w:val="00E94AA6"/>
    <w:rsid w:val="00EA156B"/>
    <w:rsid w:val="00EA2711"/>
    <w:rsid w:val="00EA4844"/>
    <w:rsid w:val="00EA4D9C"/>
    <w:rsid w:val="00EA5A97"/>
    <w:rsid w:val="00EA5F87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EF5910"/>
    <w:rsid w:val="00EF76EC"/>
    <w:rsid w:val="00EF7BF7"/>
    <w:rsid w:val="00F04350"/>
    <w:rsid w:val="00F04641"/>
    <w:rsid w:val="00F04DA7"/>
    <w:rsid w:val="00F053AB"/>
    <w:rsid w:val="00F11C99"/>
    <w:rsid w:val="00F12EDF"/>
    <w:rsid w:val="00F133DB"/>
    <w:rsid w:val="00F159EB"/>
    <w:rsid w:val="00F22203"/>
    <w:rsid w:val="00F232DF"/>
    <w:rsid w:val="00F25BF4"/>
    <w:rsid w:val="00F267DB"/>
    <w:rsid w:val="00F33B4B"/>
    <w:rsid w:val="00F43687"/>
    <w:rsid w:val="00F46F6F"/>
    <w:rsid w:val="00F5178E"/>
    <w:rsid w:val="00F60608"/>
    <w:rsid w:val="00F62217"/>
    <w:rsid w:val="00F63625"/>
    <w:rsid w:val="00F707AB"/>
    <w:rsid w:val="00F71FF5"/>
    <w:rsid w:val="00F724DF"/>
    <w:rsid w:val="00F74CF4"/>
    <w:rsid w:val="00F76B0C"/>
    <w:rsid w:val="00F80593"/>
    <w:rsid w:val="00F81955"/>
    <w:rsid w:val="00F838F2"/>
    <w:rsid w:val="00F8751B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C5007"/>
    <w:rsid w:val="00FD675E"/>
    <w:rsid w:val="00FD6CF3"/>
    <w:rsid w:val="00FE113A"/>
    <w:rsid w:val="00FE33B7"/>
    <w:rsid w:val="00FE457C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A07A1F-874C-4F3E-A92C-08D575DA3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42</cp:revision>
  <cp:lastPrinted>2021-09-02T05:25:00Z</cp:lastPrinted>
  <dcterms:created xsi:type="dcterms:W3CDTF">2024-02-27T19:36:00Z</dcterms:created>
  <dcterms:modified xsi:type="dcterms:W3CDTF">2024-03-06T06:30:00Z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